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741</w:t>
      </w:r>
      <w:r>
        <w:rPr>
          <w:rFonts w:ascii="Times New Roman" w:eastAsia="Times New Roman" w:hAnsi="Times New Roman" w:cs="Times New Roman"/>
          <w:sz w:val="22"/>
          <w:szCs w:val="22"/>
        </w:rPr>
        <w:t>-2003/202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24 июл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Р.В. 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Паршкина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Владимира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48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5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работающего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генеральным 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ООО «</w:t>
      </w:r>
      <w:r>
        <w:rPr>
          <w:rFonts w:ascii="Times New Roman" w:eastAsia="Times New Roman" w:hAnsi="Times New Roman" w:cs="Times New Roman"/>
          <w:sz w:val="26"/>
          <w:szCs w:val="26"/>
        </w:rPr>
        <w:t>Юганскнефтегазстрой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зарегистрированного и проживающего по адресу: </w:t>
      </w:r>
      <w:r>
        <w:rPr>
          <w:rStyle w:val="cat-UserDefinedgrp-50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6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7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9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>ст. 15.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Паршкин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генеральным 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ООО «</w:t>
      </w:r>
      <w:r>
        <w:rPr>
          <w:rFonts w:ascii="Times New Roman" w:eastAsia="Times New Roman" w:hAnsi="Times New Roman" w:cs="Times New Roman"/>
          <w:sz w:val="26"/>
          <w:szCs w:val="26"/>
        </w:rPr>
        <w:t>Юганскнефтегазстрой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расположенного по адресу: ХМАО-Югра, г. Нефтеюганск,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Промышленная зона Пионерная </w:t>
      </w:r>
      <w:r>
        <w:rPr>
          <w:rFonts w:ascii="Times New Roman" w:eastAsia="Times New Roman" w:hAnsi="Times New Roman" w:cs="Times New Roman"/>
          <w:sz w:val="26"/>
          <w:szCs w:val="26"/>
        </w:rPr>
        <w:t>нп</w:t>
      </w:r>
      <w:r>
        <w:rPr>
          <w:rFonts w:ascii="Times New Roman" w:eastAsia="Times New Roman" w:hAnsi="Times New Roman" w:cs="Times New Roman"/>
          <w:sz w:val="26"/>
          <w:szCs w:val="26"/>
        </w:rPr>
        <w:t>, Проезд 5П, д. 3А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нарушение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 5 ст. 93.1 НК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30.09.2023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налоговый орган по месту учета – межрайонную ИФНС России № 7 по Ханты-Мансийскому автономному округу – Югре, документы по требованию № </w:t>
      </w:r>
      <w:r>
        <w:rPr>
          <w:rStyle w:val="cat-UserDefinedgrp-52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>, выставленному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Юганскнефтегазстрой</w:t>
      </w:r>
      <w:r>
        <w:rPr>
          <w:rFonts w:ascii="Times New Roman" w:eastAsia="Times New Roman" w:hAnsi="Times New Roman" w:cs="Times New Roman"/>
          <w:sz w:val="26"/>
          <w:szCs w:val="26"/>
        </w:rPr>
        <w:t>» в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ок проведения </w:t>
      </w:r>
      <w:r>
        <w:rPr>
          <w:rFonts w:ascii="Times New Roman" w:eastAsia="Times New Roman" w:hAnsi="Times New Roman" w:cs="Times New Roman"/>
          <w:sz w:val="26"/>
          <w:szCs w:val="26"/>
        </w:rPr>
        <w:t>налогов</w:t>
      </w:r>
      <w:r>
        <w:rPr>
          <w:rFonts w:ascii="Times New Roman" w:eastAsia="Times New Roman" w:hAnsi="Times New Roman" w:cs="Times New Roman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провер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касающиеся деятельности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Стройпромсервис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Требование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считается врученным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Юганскнефтегазстрой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15.09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Срок представления документов по требованию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29.09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Документы по требованию № </w:t>
      </w:r>
      <w:r>
        <w:rPr>
          <w:rStyle w:val="cat-UserDefinedgrp-52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представлены, уведомление о невозможности представления документов и информации в установленный срок не поступало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Паршкин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судом о времени и месте рассмотрения дела надлежащим образом, не явился, о причинах неявки суду не сообщил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Пар</w:t>
      </w:r>
      <w:r>
        <w:rPr>
          <w:rFonts w:ascii="Times New Roman" w:eastAsia="Times New Roman" w:hAnsi="Times New Roman" w:cs="Times New Roman"/>
          <w:sz w:val="26"/>
          <w:szCs w:val="26"/>
        </w:rPr>
        <w:t>шкина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</w:t>
      </w:r>
      <w:r>
        <w:rPr>
          <w:rFonts w:ascii="Times New Roman" w:eastAsia="Times New Roman" w:hAnsi="Times New Roman" w:cs="Times New Roman"/>
          <w:sz w:val="26"/>
          <w:szCs w:val="26"/>
        </w:rPr>
        <w:t>. в его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Паршкина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51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13.05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Пар</w:t>
      </w:r>
      <w:r>
        <w:rPr>
          <w:rFonts w:ascii="Times New Roman" w:eastAsia="Times New Roman" w:hAnsi="Times New Roman" w:cs="Times New Roman"/>
          <w:sz w:val="26"/>
          <w:szCs w:val="26"/>
        </w:rPr>
        <w:t>шкин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налоговый орган по месту учета – межрайонную ИФНС России № 7 по Ханты-Мансийскому автономному округу – Югре, документы по требованию № </w:t>
      </w:r>
      <w:r>
        <w:rPr>
          <w:rStyle w:val="cat-UserDefinedgrp-52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>, выставленному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Юганскнефтегазстрой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вне рамок проведения налоговых проверок </w:t>
      </w:r>
      <w:r>
        <w:rPr>
          <w:rFonts w:ascii="Times New Roman" w:eastAsia="Times New Roman" w:hAnsi="Times New Roman" w:cs="Times New Roman"/>
          <w:sz w:val="26"/>
          <w:szCs w:val="26"/>
        </w:rPr>
        <w:t>касающиеся деятельности ООО «</w:t>
      </w:r>
      <w:r>
        <w:rPr>
          <w:rFonts w:ascii="Times New Roman" w:eastAsia="Times New Roman" w:hAnsi="Times New Roman" w:cs="Times New Roman"/>
          <w:sz w:val="26"/>
          <w:szCs w:val="26"/>
        </w:rPr>
        <w:t>Стройпромсервис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уведомлением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времени, дате и месте составления протокола об административном правонарушении;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списком внутренних почтовых отправлений о направлении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извещения </w:t>
      </w:r>
      <w:r>
        <w:rPr>
          <w:rFonts w:ascii="Times New Roman" w:eastAsia="Times New Roman" w:hAnsi="Times New Roman" w:cs="Times New Roman"/>
          <w:sz w:val="26"/>
          <w:szCs w:val="26"/>
        </w:rPr>
        <w:t>о месте и времени составления протокола, отчетом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>отчетом об отслеживании отправления с почтовым идентификатором</w:t>
      </w:r>
    </w:p>
    <w:p>
      <w:pPr>
        <w:spacing w:before="0" w:after="0"/>
        <w:ind w:left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требования № </w:t>
      </w:r>
      <w:r>
        <w:rPr>
          <w:rStyle w:val="cat-UserDefinedgrp-52rplc-4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поручения № </w:t>
      </w:r>
      <w:r>
        <w:rPr>
          <w:rStyle w:val="cat-UserDefinedgrp-53rplc-4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01.09.2023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выпиской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Юганскнефтегазстрой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п. 4 ст. 31 НК РФ, документы, используемые налоговымиорганами при реализации своих полномочий в отношениях, регулируемых законодательством о налогах и сборах, могут быть переданы налоговым органом лицу, которому они адресованы, или его представителю непосредственно под расписку, направлены по почте заказным письмом или переданы в электронной форме по телекоммуникационным каналам связи через оператора электронного документооборота.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пункту 2 статьи 93.1 НК РФ, в случае, если вне рамок проведения налоговых проверок у налоговых органов возникает обоснованная необходимость получения документов (информации) относительно конкретной сделки, должностное лицо налогового органа вправе истребовать эти документы (информацию) у участников этой сделки или у иных лиц, располагающих документами (информацией) об этой сделке.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подп. 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п. 5 ст. 93.1 НК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лицо, получившее требование о представлении документов (информации) в соответствии с пунктом 2 настоящей статьи, исполняет его в течение десяти дней со дня получения или в тот же срок уведомляет, что не располагает </w:t>
      </w:r>
      <w:r>
        <w:rPr>
          <w:rFonts w:ascii="Times New Roman" w:eastAsia="Times New Roman" w:hAnsi="Times New Roman" w:cs="Times New Roman"/>
          <w:sz w:val="26"/>
          <w:szCs w:val="26"/>
        </w:rPr>
        <w:t>истребуемыми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документами (информацией)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Если </w:t>
      </w:r>
      <w:r>
        <w:rPr>
          <w:rFonts w:ascii="Times New Roman" w:eastAsia="Times New Roman" w:hAnsi="Times New Roman" w:cs="Times New Roman"/>
          <w:sz w:val="26"/>
          <w:szCs w:val="26"/>
        </w:rPr>
        <w:t>истребуемые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документы (информация) не могут быть представлены в указанный срок, налоговый орган при получении от лица, у которого истребованы документы (информация), уведомления о невозможности представления в установленный срок документов (информации), вправе продлить срок представления этих документов (информации).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Доказательства уведомлени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налогового органа о невозможности представления документов в установленный срок материалы дела не содержат.</w:t>
      </w:r>
    </w:p>
    <w:p>
      <w:pPr>
        <w:widowControl w:val="0"/>
        <w:tabs>
          <w:tab w:val="left" w:pos="142"/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7 ст. 3 Федерального закона от 06.12.2011 года № 402-ФЗ «О бухгалтерском учете» определено, что руководитель экономического субъекта –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субъекта. </w:t>
      </w:r>
    </w:p>
    <w:p>
      <w:pPr>
        <w:tabs>
          <w:tab w:val="left" w:pos="567"/>
        </w:tabs>
        <w:spacing w:before="0" w:after="0"/>
        <w:ind w:left="20" w:right="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 </w:t>
      </w:r>
      <w:r>
        <w:rPr>
          <w:rFonts w:ascii="Times New Roman" w:eastAsia="Times New Roman" w:hAnsi="Times New Roman" w:cs="Times New Roman"/>
          <w:sz w:val="26"/>
          <w:szCs w:val="26"/>
        </w:rPr>
        <w:t>Паршкина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1 ст. 15.6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как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настоящей статьи.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Паршкина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его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мировой судья не находит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 ст.ст. 29.9 ч.1, 29.10, 30.1 Кодекса Российской Федерации об административных правонарушениях, мировой судья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генерального 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ООО «</w:t>
      </w:r>
      <w:r>
        <w:rPr>
          <w:rFonts w:ascii="Times New Roman" w:eastAsia="Times New Roman" w:hAnsi="Times New Roman" w:cs="Times New Roman"/>
          <w:sz w:val="26"/>
          <w:szCs w:val="26"/>
        </w:rPr>
        <w:t>Юганскнефтегазстрой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Паршкина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Владимира Владимировича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 15.6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триста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tabs>
          <w:tab w:val="left" w:pos="284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Штраф по</w:t>
      </w: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лежит уплате на счет: 03100643000000018700, Получатель платежа: УФК по ХМАО-Югре (</w:t>
      </w:r>
      <w:r>
        <w:rPr>
          <w:rFonts w:ascii="Times New Roman" w:eastAsia="Times New Roman" w:hAnsi="Times New Roman" w:cs="Times New Roman"/>
          <w:sz w:val="26"/>
          <w:szCs w:val="26"/>
        </w:rPr>
        <w:t>Департамент административного обеспечения Ханты-Мансийского автономного округа - Югры, л/с 04872D08080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ИНН: 8601056281, КПП: 860101001, наименование банка: РКЦ ХАНТЫ-МАНСИЙСК//УФК по ХМАО-Югре г. Ханты-Мансийск//УФК по ХМАО-Югре, БИК: 007162163, </w:t>
      </w:r>
      <w:r>
        <w:rPr>
          <w:rFonts w:ascii="Times New Roman" w:eastAsia="Times New Roman" w:hAnsi="Times New Roman" w:cs="Times New Roman"/>
          <w:sz w:val="26"/>
          <w:szCs w:val="26"/>
        </w:rPr>
        <w:t>Кор.сч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40102810245370000007, КБК </w:t>
      </w:r>
      <w:r>
        <w:rPr>
          <w:rFonts w:ascii="Times New Roman" w:eastAsia="Times New Roman" w:hAnsi="Times New Roman" w:cs="Times New Roman"/>
          <w:sz w:val="26"/>
          <w:szCs w:val="26"/>
        </w:rPr>
        <w:t>72011601153010006140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ОКТМО: 71874000, </w:t>
      </w: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>041236540039500</w:t>
      </w:r>
      <w:r>
        <w:rPr>
          <w:rFonts w:ascii="Times New Roman" w:eastAsia="Times New Roman" w:hAnsi="Times New Roman" w:cs="Times New Roman"/>
          <w:sz w:val="26"/>
          <w:szCs w:val="26"/>
        </w:rPr>
        <w:t>7412415118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шестидесяти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за неуплату административного штрафа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</w:t>
      </w:r>
      <w:r>
        <w:rPr>
          <w:rFonts w:ascii="Times New Roman" w:eastAsia="Times New Roman" w:hAnsi="Times New Roman" w:cs="Times New Roman"/>
          <w:sz w:val="26"/>
          <w:szCs w:val="26"/>
        </w:rPr>
        <w:t>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rPr>
          <w:sz w:val="12"/>
          <w:szCs w:val="12"/>
        </w:rPr>
      </w:pPr>
    </w:p>
    <w:p>
      <w:pPr>
        <w:spacing w:before="0" w:after="0"/>
        <w:rPr>
          <w:sz w:val="12"/>
          <w:szCs w:val="12"/>
        </w:rPr>
      </w:pPr>
    </w:p>
    <w:p>
      <w:pPr>
        <w:tabs>
          <w:tab w:val="left" w:pos="6285"/>
        </w:tabs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left="426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ind w:left="426"/>
        <w:rPr>
          <w:sz w:val="26"/>
          <w:szCs w:val="26"/>
        </w:rPr>
      </w:pPr>
    </w:p>
    <w:tbl>
      <w:tblPr>
        <w:tblW w:w="20847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28"/>
        <w:gridCol w:w="5552"/>
        <w:gridCol w:w="4819"/>
        <w:gridCol w:w="5648"/>
      </w:tblGrid>
      <w:tr>
        <w:tblPrEx>
          <w:tblW w:w="20847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8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76" w:hanging="176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tabs>
          <w:tab w:val="left" w:pos="5490"/>
        </w:tabs>
        <w:spacing w:before="0" w:after="0"/>
        <w:rPr>
          <w:sz w:val="20"/>
          <w:szCs w:val="20"/>
        </w:rPr>
      </w:pPr>
      <w:r>
        <w:rPr>
          <w:sz w:val="20"/>
          <w:szCs w:val="20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8rplc-6">
    <w:name w:val="cat-ExternalSystemDefined grp-48 rplc-6"/>
    <w:basedOn w:val="DefaultParagraphFont"/>
  </w:style>
  <w:style w:type="character" w:customStyle="1" w:styleId="cat-PassportDatagrp-35rplc-7">
    <w:name w:val="cat-PassportData grp-35 rplc-7"/>
    <w:basedOn w:val="DefaultParagraphFont"/>
  </w:style>
  <w:style w:type="character" w:customStyle="1" w:styleId="cat-UserDefinedgrp-50rplc-9">
    <w:name w:val="cat-UserDefined grp-50 rplc-9"/>
    <w:basedOn w:val="DefaultParagraphFont"/>
  </w:style>
  <w:style w:type="character" w:customStyle="1" w:styleId="cat-PassportDatagrp-36rplc-11">
    <w:name w:val="cat-PassportData grp-36 rplc-11"/>
    <w:basedOn w:val="DefaultParagraphFont"/>
  </w:style>
  <w:style w:type="character" w:customStyle="1" w:styleId="cat-ExternalSystemDefinedgrp-47rplc-12">
    <w:name w:val="cat-ExternalSystemDefined grp-47 rplc-12"/>
    <w:basedOn w:val="DefaultParagraphFont"/>
  </w:style>
  <w:style w:type="character" w:customStyle="1" w:styleId="cat-ExternalSystemDefinedgrp-49rplc-13">
    <w:name w:val="cat-ExternalSystemDefined grp-49 rplc-13"/>
    <w:basedOn w:val="DefaultParagraphFont"/>
  </w:style>
  <w:style w:type="character" w:customStyle="1" w:styleId="cat-UserDefinedgrp-52rplc-20">
    <w:name w:val="cat-UserDefined grp-52 rplc-20"/>
    <w:basedOn w:val="DefaultParagraphFont"/>
  </w:style>
  <w:style w:type="character" w:customStyle="1" w:styleId="cat-UserDefinedgrp-52rplc-27">
    <w:name w:val="cat-UserDefined grp-52 rplc-27"/>
    <w:basedOn w:val="DefaultParagraphFont"/>
  </w:style>
  <w:style w:type="character" w:customStyle="1" w:styleId="cat-UserDefinedgrp-51rplc-33">
    <w:name w:val="cat-UserDefined grp-51 rplc-33"/>
    <w:basedOn w:val="DefaultParagraphFont"/>
  </w:style>
  <w:style w:type="character" w:customStyle="1" w:styleId="cat-UserDefinedgrp-52rplc-37">
    <w:name w:val="cat-UserDefined grp-52 rplc-37"/>
    <w:basedOn w:val="DefaultParagraphFont"/>
  </w:style>
  <w:style w:type="character" w:customStyle="1" w:styleId="cat-UserDefinedgrp-52rplc-41">
    <w:name w:val="cat-UserDefined grp-52 rplc-41"/>
    <w:basedOn w:val="DefaultParagraphFont"/>
  </w:style>
  <w:style w:type="character" w:customStyle="1" w:styleId="cat-UserDefinedgrp-53rplc-43">
    <w:name w:val="cat-UserDefined grp-53 rplc-43"/>
    <w:basedOn w:val="DefaultParagraphFont"/>
  </w:style>
  <w:style w:type="character" w:customStyle="1" w:styleId="cat-UserDefinedgrp-54rplc-60">
    <w:name w:val="cat-UserDefined grp-54 rplc-60"/>
    <w:basedOn w:val="DefaultParagraphFont"/>
  </w:style>
  <w:style w:type="character" w:customStyle="1" w:styleId="cat-UserDefinedgrp-55rplc-63">
    <w:name w:val="cat-UserDefined grp-55 rplc-6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